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37A1" w14:textId="77777777" w:rsidR="00C62250" w:rsidRDefault="00FB0AB3">
      <w:pPr>
        <w:widowControl w:val="0"/>
        <w:rPr>
          <w:b/>
        </w:rPr>
      </w:pPr>
      <w:r>
        <w:rPr>
          <w:b/>
          <w:noProof/>
        </w:rPr>
        <w:drawing>
          <wp:inline distT="114300" distB="114300" distL="114300" distR="114300" wp14:anchorId="37A6438F" wp14:editId="007A9B1F">
            <wp:extent cx="1574899" cy="681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99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06E1A0" w14:textId="77777777" w:rsidR="00C62250" w:rsidRDefault="00C62250">
      <w:pPr>
        <w:widowControl w:val="0"/>
        <w:rPr>
          <w:b/>
        </w:rPr>
      </w:pPr>
    </w:p>
    <w:p w14:paraId="28BF6696" w14:textId="77777777" w:rsidR="00C62250" w:rsidRDefault="00FB0AB3">
      <w:pPr>
        <w:widowControl w:val="0"/>
        <w:rPr>
          <w:b/>
        </w:rPr>
      </w:pPr>
      <w:r>
        <w:rPr>
          <w:b/>
        </w:rPr>
        <w:t>October 16th, 2020</w:t>
      </w:r>
      <w:r>
        <w:t xml:space="preserve">            </w:t>
      </w:r>
      <w:r>
        <w:rPr>
          <w:b/>
        </w:rPr>
        <w:t xml:space="preserve">SCUF 2020 Virtual Conference </w:t>
      </w:r>
    </w:p>
    <w:p w14:paraId="51CF40EA" w14:textId="77777777" w:rsidR="00C62250" w:rsidRDefault="00FB0AB3">
      <w:pPr>
        <w:widowControl w:val="0"/>
        <w:rPr>
          <w:i/>
        </w:rPr>
      </w:pPr>
      <w:r>
        <w:rPr>
          <w:i/>
        </w:rPr>
        <w:t xml:space="preserve">Zoom details will be emailed to registrants closer to the date </w:t>
      </w:r>
    </w:p>
    <w:p w14:paraId="16FA223C" w14:textId="77777777" w:rsidR="00C62250" w:rsidRDefault="00C62250">
      <w:pPr>
        <w:widowControl w:val="0"/>
      </w:pPr>
    </w:p>
    <w:tbl>
      <w:tblPr>
        <w:tblStyle w:val="a"/>
        <w:tblW w:w="8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3855"/>
        <w:gridCol w:w="2655"/>
      </w:tblGrid>
      <w:tr w:rsidR="00C62250" w14:paraId="3D27D4D4" w14:textId="77777777" w:rsidTr="00C62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0" w:type="dxa"/>
            <w:gridSpan w:val="3"/>
            <w:shd w:val="clear" w:color="auto" w:fill="auto"/>
          </w:tcPr>
          <w:p w14:paraId="15000761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Main Room </w:t>
            </w:r>
          </w:p>
        </w:tc>
      </w:tr>
      <w:tr w:rsidR="00C62250" w14:paraId="117C35AD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3C1C9285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10:00-10:15 </w:t>
            </w:r>
          </w:p>
        </w:tc>
        <w:tc>
          <w:tcPr>
            <w:tcW w:w="3855" w:type="dxa"/>
            <w:shd w:val="clear" w:color="auto" w:fill="auto"/>
          </w:tcPr>
          <w:p w14:paraId="2F2DD96D" w14:textId="77777777" w:rsidR="00C62250" w:rsidRDefault="00FB0A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Introduction and Welcome</w:t>
            </w:r>
          </w:p>
        </w:tc>
        <w:tc>
          <w:tcPr>
            <w:tcW w:w="2655" w:type="dxa"/>
            <w:shd w:val="clear" w:color="auto" w:fill="auto"/>
          </w:tcPr>
          <w:p w14:paraId="0CFAEDA9" w14:textId="77777777" w:rsidR="00C62250" w:rsidRDefault="00C622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2250" w14:paraId="33B1DD23" w14:textId="77777777" w:rsidTr="00C622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6523FA0C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10:15- (10:45) 10:50 </w:t>
            </w:r>
          </w:p>
        </w:tc>
        <w:tc>
          <w:tcPr>
            <w:tcW w:w="3855" w:type="dxa"/>
            <w:shd w:val="clear" w:color="auto" w:fill="auto"/>
          </w:tcPr>
          <w:p w14:paraId="303C9426" w14:textId="77777777" w:rsidR="00C62250" w:rsidRDefault="00FB0A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Keynote: Pioneers and Frontiers - POCUS Past, Present and Future</w:t>
            </w:r>
          </w:p>
        </w:tc>
        <w:tc>
          <w:tcPr>
            <w:tcW w:w="2655" w:type="dxa"/>
            <w:shd w:val="clear" w:color="auto" w:fill="auto"/>
          </w:tcPr>
          <w:p w14:paraId="1F0C3DF7" w14:textId="77777777" w:rsidR="00C62250" w:rsidRDefault="0060187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hyperlink r:id="rId6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 xml:space="preserve">Mary Beth </w:t>
              </w:r>
            </w:hyperlink>
            <w:hyperlink r:id="rId7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Phelan,</w:t>
              </w:r>
            </w:hyperlink>
            <w:hyperlink r:id="rId8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</w:hyperlink>
            <w:hyperlink r:id="rId9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MD</w:t>
              </w:r>
            </w:hyperlink>
          </w:p>
        </w:tc>
      </w:tr>
      <w:tr w:rsidR="00C62250" w14:paraId="6F1F2ED6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497D483A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10:50-12:00</w:t>
            </w:r>
          </w:p>
        </w:tc>
        <w:tc>
          <w:tcPr>
            <w:tcW w:w="3855" w:type="dxa"/>
            <w:shd w:val="clear" w:color="auto" w:fill="auto"/>
          </w:tcPr>
          <w:p w14:paraId="6648C1F8" w14:textId="77777777" w:rsidR="00C62250" w:rsidRDefault="00FB0A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Breakout Session 1</w:t>
            </w:r>
          </w:p>
        </w:tc>
        <w:tc>
          <w:tcPr>
            <w:tcW w:w="2655" w:type="dxa"/>
            <w:shd w:val="clear" w:color="auto" w:fill="auto"/>
          </w:tcPr>
          <w:p w14:paraId="10462C53" w14:textId="77777777" w:rsidR="00C62250" w:rsidRDefault="00C622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7030A0"/>
                <w:sz w:val="24"/>
                <w:szCs w:val="24"/>
                <w:u w:val="single"/>
              </w:rPr>
            </w:pPr>
          </w:p>
        </w:tc>
      </w:tr>
      <w:tr w:rsidR="00C62250" w14:paraId="6AE819EF" w14:textId="77777777" w:rsidTr="00C622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1A54BAE9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12:00-12:50</w:t>
            </w:r>
          </w:p>
        </w:tc>
        <w:tc>
          <w:tcPr>
            <w:tcW w:w="3855" w:type="dxa"/>
            <w:shd w:val="clear" w:color="auto" w:fill="auto"/>
          </w:tcPr>
          <w:p w14:paraId="3F93372A" w14:textId="77777777" w:rsidR="00C62250" w:rsidRDefault="00FB0A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Fellow Lightning Talks</w:t>
            </w:r>
          </w:p>
        </w:tc>
        <w:tc>
          <w:tcPr>
            <w:tcW w:w="2655" w:type="dxa"/>
            <w:shd w:val="clear" w:color="auto" w:fill="auto"/>
          </w:tcPr>
          <w:p w14:paraId="0DB81AC8" w14:textId="77777777" w:rsidR="00C62250" w:rsidRDefault="00C622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030A0"/>
                <w:sz w:val="24"/>
                <w:szCs w:val="24"/>
                <w:u w:val="single"/>
              </w:rPr>
            </w:pPr>
          </w:p>
        </w:tc>
      </w:tr>
      <w:tr w:rsidR="00C62250" w14:paraId="155E1F87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6537D744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12:50-13:30</w:t>
            </w:r>
          </w:p>
        </w:tc>
        <w:tc>
          <w:tcPr>
            <w:tcW w:w="3855" w:type="dxa"/>
            <w:shd w:val="clear" w:color="auto" w:fill="auto"/>
          </w:tcPr>
          <w:p w14:paraId="2A4A25D8" w14:textId="77777777" w:rsidR="00C62250" w:rsidRDefault="00C622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9A96A6" w14:textId="77777777" w:rsidR="00C62250" w:rsidRDefault="00FB0A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LUNCH </w:t>
            </w:r>
          </w:p>
        </w:tc>
        <w:tc>
          <w:tcPr>
            <w:tcW w:w="2655" w:type="dxa"/>
            <w:shd w:val="clear" w:color="auto" w:fill="auto"/>
          </w:tcPr>
          <w:p w14:paraId="3A924D93" w14:textId="77777777" w:rsidR="00C62250" w:rsidRDefault="00FB0A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(Performance)</w:t>
            </w:r>
          </w:p>
          <w:p w14:paraId="19B6D034" w14:textId="77777777" w:rsidR="00C62250" w:rsidRDefault="00FB0A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(Vendor Showcase)</w:t>
            </w:r>
          </w:p>
        </w:tc>
      </w:tr>
      <w:tr w:rsidR="00C62250" w14:paraId="228682F1" w14:textId="77777777" w:rsidTr="00C6225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56EC4034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13:30-14:15</w:t>
            </w:r>
          </w:p>
        </w:tc>
        <w:tc>
          <w:tcPr>
            <w:tcW w:w="3855" w:type="dxa"/>
            <w:shd w:val="clear" w:color="auto" w:fill="auto"/>
          </w:tcPr>
          <w:p w14:paraId="4067F3A4" w14:textId="77777777" w:rsidR="00C62250" w:rsidRDefault="00FB0A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EUFAC &amp; AEMUS Report, Q&amp;A</w:t>
            </w:r>
          </w:p>
        </w:tc>
        <w:tc>
          <w:tcPr>
            <w:tcW w:w="2655" w:type="dxa"/>
            <w:shd w:val="clear" w:color="auto" w:fill="auto"/>
          </w:tcPr>
          <w:p w14:paraId="6EFAB1DE" w14:textId="77777777" w:rsidR="00C62250" w:rsidRDefault="00C622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030A0"/>
                <w:sz w:val="24"/>
                <w:szCs w:val="24"/>
                <w:u w:val="single"/>
              </w:rPr>
            </w:pPr>
          </w:p>
        </w:tc>
      </w:tr>
      <w:tr w:rsidR="00C62250" w14:paraId="6618AD3E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1D5A239B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14:15-15:15</w:t>
            </w:r>
          </w:p>
        </w:tc>
        <w:tc>
          <w:tcPr>
            <w:tcW w:w="3855" w:type="dxa"/>
            <w:shd w:val="clear" w:color="auto" w:fill="auto"/>
          </w:tcPr>
          <w:p w14:paraId="2614B2CC" w14:textId="77777777" w:rsidR="00C62250" w:rsidRDefault="00FB0A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Tech Summit and Breakout Session 2</w:t>
            </w:r>
          </w:p>
        </w:tc>
        <w:tc>
          <w:tcPr>
            <w:tcW w:w="2655" w:type="dxa"/>
            <w:shd w:val="clear" w:color="auto" w:fill="auto"/>
          </w:tcPr>
          <w:p w14:paraId="031C0C83" w14:textId="77777777" w:rsidR="00C62250" w:rsidRDefault="00C622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7030A0"/>
                <w:sz w:val="24"/>
                <w:szCs w:val="24"/>
                <w:u w:val="single"/>
              </w:rPr>
            </w:pPr>
          </w:p>
        </w:tc>
      </w:tr>
      <w:tr w:rsidR="00C62250" w14:paraId="18C0C932" w14:textId="77777777" w:rsidTr="00C622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5BBB1172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15:15-15:30 </w:t>
            </w:r>
          </w:p>
        </w:tc>
        <w:tc>
          <w:tcPr>
            <w:tcW w:w="3855" w:type="dxa"/>
            <w:shd w:val="clear" w:color="auto" w:fill="auto"/>
          </w:tcPr>
          <w:p w14:paraId="32991ECD" w14:textId="77777777" w:rsidR="00C62250" w:rsidRDefault="00FB0A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Wrap Up and End </w:t>
            </w:r>
          </w:p>
        </w:tc>
        <w:tc>
          <w:tcPr>
            <w:tcW w:w="2655" w:type="dxa"/>
            <w:shd w:val="clear" w:color="auto" w:fill="auto"/>
          </w:tcPr>
          <w:p w14:paraId="373F76E4" w14:textId="77777777" w:rsidR="00C62250" w:rsidRDefault="00C622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030A0"/>
                <w:sz w:val="24"/>
                <w:szCs w:val="24"/>
                <w:u w:val="single"/>
              </w:rPr>
            </w:pPr>
          </w:p>
        </w:tc>
      </w:tr>
      <w:tr w:rsidR="00C62250" w14:paraId="56421FD8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shd w:val="clear" w:color="auto" w:fill="auto"/>
          </w:tcPr>
          <w:p w14:paraId="36F337C4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15:30 - </w:t>
            </w:r>
          </w:p>
        </w:tc>
        <w:tc>
          <w:tcPr>
            <w:tcW w:w="3855" w:type="dxa"/>
            <w:shd w:val="clear" w:color="auto" w:fill="auto"/>
          </w:tcPr>
          <w:p w14:paraId="2BAF2150" w14:textId="77777777" w:rsidR="00C62250" w:rsidRDefault="00FB0A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Virtual Happy Hour </w:t>
            </w:r>
          </w:p>
        </w:tc>
        <w:tc>
          <w:tcPr>
            <w:tcW w:w="2655" w:type="dxa"/>
            <w:shd w:val="clear" w:color="auto" w:fill="auto"/>
          </w:tcPr>
          <w:p w14:paraId="789DBBFF" w14:textId="77777777" w:rsidR="00C62250" w:rsidRDefault="00C622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41CC8533" w14:textId="77777777" w:rsidR="00C62250" w:rsidRDefault="00C62250">
      <w:pPr>
        <w:widowControl w:val="0"/>
      </w:pPr>
    </w:p>
    <w:tbl>
      <w:tblPr>
        <w:tblStyle w:val="a0"/>
        <w:tblW w:w="8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260"/>
        <w:gridCol w:w="2685"/>
      </w:tblGrid>
      <w:tr w:rsidR="00C62250" w14:paraId="5DAA4A78" w14:textId="77777777" w:rsidTr="00C62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5" w:type="dxa"/>
            <w:gridSpan w:val="3"/>
            <w:shd w:val="clear" w:color="auto" w:fill="auto"/>
          </w:tcPr>
          <w:p w14:paraId="5E1EC64C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Breakout Session 1 -  Room A</w:t>
            </w:r>
          </w:p>
        </w:tc>
      </w:tr>
      <w:tr w:rsidR="00C62250" w14:paraId="07A172D4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</w:tcPr>
          <w:p w14:paraId="68F7B6E8" w14:textId="77777777" w:rsidR="00C62250" w:rsidRDefault="00FB0AB3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11:00-12:15 </w:t>
            </w:r>
          </w:p>
        </w:tc>
        <w:tc>
          <w:tcPr>
            <w:tcW w:w="4260" w:type="dxa"/>
            <w:shd w:val="clear" w:color="auto" w:fill="auto"/>
          </w:tcPr>
          <w:p w14:paraId="0230CFE8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Credentialing in a Large Healthcare System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</w:p>
          <w:p w14:paraId="25A4A0CB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Implementing a Nurse PIV program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Ultrasound and APPs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Hospital Medicine POCUS program</w:t>
            </w:r>
          </w:p>
        </w:tc>
        <w:tc>
          <w:tcPr>
            <w:tcW w:w="2685" w:type="dxa"/>
            <w:shd w:val="clear" w:color="auto" w:fill="auto"/>
          </w:tcPr>
          <w:p w14:paraId="37B9575A" w14:textId="77777777" w:rsidR="00C62250" w:rsidRDefault="006018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0" w:anchor="biography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Courtney Smalley, MD</w:t>
              </w:r>
            </w:hyperlink>
          </w:p>
          <w:p w14:paraId="5C58ECBD" w14:textId="77777777" w:rsidR="00C62250" w:rsidRDefault="00C622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7EEEB8" w14:textId="77777777" w:rsidR="00C62250" w:rsidRDefault="006018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Jodi Jones, MD</w:t>
              </w:r>
            </w:hyperlink>
          </w:p>
          <w:p w14:paraId="5298DD70" w14:textId="77777777" w:rsidR="00C62250" w:rsidRDefault="00C622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73EE4C" w14:textId="77777777" w:rsidR="00C62250" w:rsidRDefault="006018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 xml:space="preserve">Dayna </w:t>
              </w:r>
              <w:proofErr w:type="spellStart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Jaynstein</w:t>
              </w:r>
              <w:proofErr w:type="spellEnd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, MSPAS, PA-C</w:t>
              </w:r>
            </w:hyperlink>
          </w:p>
          <w:p w14:paraId="7389C6ED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hyperlink r:id="rId13">
              <w:proofErr w:type="spellStart"/>
              <w:r>
                <w:rPr>
                  <w:rFonts w:ascii="Calibri" w:eastAsia="Calibri" w:hAnsi="Calibri" w:cs="Calibri"/>
                  <w:sz w:val="24"/>
                  <w:szCs w:val="24"/>
                </w:rPr>
                <w:t>Tanping</w:t>
              </w:r>
              <w:proofErr w:type="spellEnd"/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Wong, MD</w:t>
              </w:r>
            </w:hyperlink>
          </w:p>
        </w:tc>
      </w:tr>
    </w:tbl>
    <w:p w14:paraId="515FC94E" w14:textId="77777777" w:rsidR="00C62250" w:rsidRDefault="00C62250">
      <w:pPr>
        <w:widowControl w:val="0"/>
      </w:pPr>
    </w:p>
    <w:tbl>
      <w:tblPr>
        <w:tblStyle w:val="a1"/>
        <w:tblW w:w="8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440"/>
        <w:gridCol w:w="2595"/>
      </w:tblGrid>
      <w:tr w:rsidR="00C62250" w14:paraId="2D3E1E8D" w14:textId="77777777" w:rsidTr="00C62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gridSpan w:val="3"/>
            <w:shd w:val="clear" w:color="auto" w:fill="auto"/>
          </w:tcPr>
          <w:p w14:paraId="62BAA44E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Breakout Session 1 -  Room B </w:t>
            </w:r>
          </w:p>
        </w:tc>
      </w:tr>
      <w:tr w:rsidR="00C62250" w14:paraId="4D57D569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auto"/>
          </w:tcPr>
          <w:p w14:paraId="4326D55F" w14:textId="77777777" w:rsidR="00C62250" w:rsidRDefault="00FB0AB3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11:00-12:15</w:t>
            </w:r>
          </w:p>
        </w:tc>
        <w:tc>
          <w:tcPr>
            <w:tcW w:w="4440" w:type="dxa"/>
            <w:shd w:val="clear" w:color="auto" w:fill="auto"/>
          </w:tcPr>
          <w:p w14:paraId="43D488A9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Walking Head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Into Research: My Path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Detecting Venous Congestion with POCUS: Game Changer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POCUS and Gamification: All Fun and Games?</w:t>
            </w:r>
          </w:p>
        </w:tc>
        <w:tc>
          <w:tcPr>
            <w:tcW w:w="2595" w:type="dxa"/>
            <w:shd w:val="clear" w:color="auto" w:fill="auto"/>
          </w:tcPr>
          <w:p w14:paraId="4B8B8B7E" w14:textId="77777777" w:rsidR="00C62250" w:rsidRDefault="006018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4" w:anchor="Weekes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Anthony Weekes, MD</w:t>
              </w:r>
            </w:hyperlink>
          </w:p>
          <w:p w14:paraId="43734148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14:paraId="379C3F33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hyperlink r:id="rId15">
              <w:proofErr w:type="spellStart"/>
              <w:r>
                <w:rPr>
                  <w:rFonts w:ascii="Calibri" w:eastAsia="Calibri" w:hAnsi="Calibri" w:cs="Calibri"/>
                  <w:sz w:val="24"/>
                  <w:szCs w:val="24"/>
                </w:rPr>
                <w:t>Yanika</w:t>
              </w:r>
              <w:proofErr w:type="spellEnd"/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Wolfe, MD</w:t>
              </w:r>
            </w:hyperlink>
          </w:p>
          <w:p w14:paraId="00314B6B" w14:textId="77777777" w:rsidR="00C62250" w:rsidRDefault="00C622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26EAB6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hyperlink r:id="rId16">
              <w:r>
                <w:rPr>
                  <w:rFonts w:ascii="Calibri" w:eastAsia="Calibri" w:hAnsi="Calibri" w:cs="Calibri"/>
                  <w:sz w:val="24"/>
                  <w:szCs w:val="24"/>
                </w:rPr>
                <w:t>Stephanie Leung, MD</w:t>
              </w:r>
            </w:hyperlink>
          </w:p>
          <w:p w14:paraId="360733B7" w14:textId="77777777" w:rsidR="00C62250" w:rsidRDefault="00C622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DA3067F" w14:textId="77777777" w:rsidR="00C62250" w:rsidRDefault="00C62250">
      <w:pPr>
        <w:spacing w:line="240" w:lineRule="auto"/>
      </w:pPr>
    </w:p>
    <w:p w14:paraId="323CF873" w14:textId="77777777" w:rsidR="00C62250" w:rsidRDefault="00C62250">
      <w:pPr>
        <w:widowControl w:val="0"/>
      </w:pPr>
    </w:p>
    <w:tbl>
      <w:tblPr>
        <w:tblStyle w:val="a2"/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4470"/>
        <w:gridCol w:w="2565"/>
      </w:tblGrid>
      <w:tr w:rsidR="00C62250" w14:paraId="67B9C87E" w14:textId="77777777" w:rsidTr="00C62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auto"/>
          </w:tcPr>
          <w:p w14:paraId="68142419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Breakout Session 2 -  Room A</w:t>
            </w:r>
          </w:p>
        </w:tc>
      </w:tr>
      <w:tr w:rsidR="00C62250" w14:paraId="7F9CB058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14:paraId="5D4D7BD0" w14:textId="77777777" w:rsidR="00C62250" w:rsidRDefault="00FB0AB3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14:15-15:15</w:t>
            </w:r>
          </w:p>
        </w:tc>
        <w:tc>
          <w:tcPr>
            <w:tcW w:w="4470" w:type="dxa"/>
            <w:shd w:val="clear" w:color="auto" w:fill="auto"/>
          </w:tcPr>
          <w:p w14:paraId="0093C5F0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Communit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of Practice: Internal Medicine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Pediatrics and Intensive Care </w:t>
            </w:r>
          </w:p>
        </w:tc>
        <w:tc>
          <w:tcPr>
            <w:tcW w:w="2565" w:type="dxa"/>
            <w:shd w:val="clear" w:color="auto" w:fill="auto"/>
          </w:tcPr>
          <w:p w14:paraId="401D46D4" w14:textId="77777777" w:rsidR="00C62250" w:rsidRDefault="006018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proofErr w:type="spellStart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Atim</w:t>
              </w:r>
              <w:proofErr w:type="spellEnd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Uya</w:t>
              </w:r>
              <w:proofErr w:type="spellEnd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, MD</w:t>
              </w:r>
            </w:hyperlink>
          </w:p>
          <w:p w14:paraId="3E330729" w14:textId="77777777" w:rsidR="00C62250" w:rsidRDefault="006018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 xml:space="preserve">Robert </w:t>
              </w:r>
              <w:proofErr w:type="spellStart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Strony</w:t>
              </w:r>
              <w:proofErr w:type="spellEnd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, DO</w:t>
              </w:r>
            </w:hyperlink>
            <w:r w:rsidR="00FB0AB3">
              <w:rPr>
                <w:rFonts w:ascii="Calibri" w:eastAsia="Calibri" w:hAnsi="Calibri" w:cs="Calibri"/>
                <w:sz w:val="24"/>
                <w:szCs w:val="24"/>
              </w:rPr>
              <w:br/>
            </w:r>
            <w:hyperlink r:id="rId19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 xml:space="preserve">Renee </w:t>
              </w:r>
              <w:proofErr w:type="spellStart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Dversdal</w:t>
              </w:r>
              <w:proofErr w:type="spellEnd"/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 xml:space="preserve">, </w:t>
              </w:r>
            </w:hyperlink>
            <w:hyperlink r:id="rId20">
              <w:r w:rsidR="00FB0AB3">
                <w:rPr>
                  <w:rFonts w:ascii="Calibri" w:eastAsia="Calibri" w:hAnsi="Calibri" w:cs="Calibri"/>
                  <w:sz w:val="24"/>
                  <w:szCs w:val="24"/>
                </w:rPr>
                <w:t>MD</w:t>
              </w:r>
            </w:hyperlink>
          </w:p>
          <w:p w14:paraId="46A69486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Becky Burk, MD </w:t>
            </w:r>
          </w:p>
        </w:tc>
      </w:tr>
    </w:tbl>
    <w:p w14:paraId="39260DBD" w14:textId="77777777" w:rsidR="00C62250" w:rsidRDefault="00C62250">
      <w:pPr>
        <w:widowControl w:val="0"/>
      </w:pPr>
    </w:p>
    <w:tbl>
      <w:tblPr>
        <w:tblStyle w:val="a3"/>
        <w:tblW w:w="8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4485"/>
        <w:gridCol w:w="2565"/>
      </w:tblGrid>
      <w:tr w:rsidR="00C62250" w14:paraId="3FB16A30" w14:textId="77777777" w:rsidTr="00C62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gridSpan w:val="3"/>
            <w:shd w:val="clear" w:color="auto" w:fill="auto"/>
          </w:tcPr>
          <w:p w14:paraId="03E9E98D" w14:textId="77777777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Breakout Session 2 - Room B</w:t>
            </w:r>
          </w:p>
        </w:tc>
      </w:tr>
      <w:tr w:rsidR="00C62250" w14:paraId="0B155D38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14:paraId="14439479" w14:textId="77777777" w:rsidR="00C62250" w:rsidRDefault="00FB0AB3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14:15-15:15</w:t>
            </w:r>
          </w:p>
        </w:tc>
        <w:tc>
          <w:tcPr>
            <w:tcW w:w="4485" w:type="dxa"/>
            <w:shd w:val="clear" w:color="auto" w:fill="auto"/>
          </w:tcPr>
          <w:p w14:paraId="7FA3A20C" w14:textId="77777777" w:rsidR="00C62250" w:rsidRDefault="00FB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 xml:space="preserve">Jr. Faculty / </w:t>
            </w:r>
            <w:r>
              <w:rPr>
                <w:rFonts w:ascii="Calibri" w:eastAsia="Calibri" w:hAnsi="Calibri" w:cs="Calibri"/>
                <w:i/>
                <w:color w:val="000000"/>
              </w:rPr>
              <w:t>Fellow / Re</w:t>
            </w:r>
            <w:r>
              <w:rPr>
                <w:rFonts w:ascii="Calibri" w:eastAsia="Calibri" w:hAnsi="Calibri" w:cs="Calibri"/>
                <w:i/>
              </w:rPr>
              <w:t xml:space="preserve">sident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meet &amp; greet </w:t>
            </w:r>
          </w:p>
          <w:p w14:paraId="438C9A20" w14:textId="77777777" w:rsidR="00C62250" w:rsidRDefault="00FB0AB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Career pearls  </w:t>
            </w:r>
          </w:p>
          <w:p w14:paraId="04018988" w14:textId="77777777" w:rsidR="00C62250" w:rsidRDefault="00FB0AB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Lessons learned</w:t>
            </w:r>
          </w:p>
        </w:tc>
        <w:tc>
          <w:tcPr>
            <w:tcW w:w="2565" w:type="dxa"/>
            <w:shd w:val="clear" w:color="auto" w:fill="auto"/>
          </w:tcPr>
          <w:p w14:paraId="4A05D9F5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Chiem</w:t>
            </w:r>
            <w:proofErr w:type="spellEnd"/>
          </w:p>
          <w:p w14:paraId="5D8764A5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Creagh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Boulger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E2CE336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Javier Rosario</w:t>
            </w:r>
          </w:p>
        </w:tc>
      </w:tr>
    </w:tbl>
    <w:p w14:paraId="4DA5F593" w14:textId="77777777" w:rsidR="00C62250" w:rsidRDefault="00C62250">
      <w:pPr>
        <w:widowControl w:val="0"/>
      </w:pPr>
    </w:p>
    <w:p w14:paraId="72CAE623" w14:textId="77777777" w:rsidR="00C62250" w:rsidRDefault="00C62250">
      <w:pPr>
        <w:widowControl w:val="0"/>
      </w:pPr>
    </w:p>
    <w:tbl>
      <w:tblPr>
        <w:tblStyle w:val="a4"/>
        <w:tblW w:w="8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4485"/>
        <w:gridCol w:w="2535"/>
      </w:tblGrid>
      <w:tr w:rsidR="00C62250" w14:paraId="28B77805" w14:textId="77777777" w:rsidTr="00C62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0" w:type="dxa"/>
            <w:gridSpan w:val="3"/>
            <w:shd w:val="clear" w:color="auto" w:fill="auto"/>
          </w:tcPr>
          <w:p w14:paraId="6CEBAF78" w14:textId="2DE0FF64" w:rsidR="00C62250" w:rsidRDefault="00FB0AB3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Breakout Session 2 - Tech Summit (Main Room)</w:t>
            </w:r>
          </w:p>
        </w:tc>
      </w:tr>
      <w:tr w:rsidR="00C62250" w14:paraId="40873FAC" w14:textId="77777777" w:rsidTr="00C62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14:paraId="2184212C" w14:textId="77777777" w:rsidR="00C62250" w:rsidRDefault="00FB0AB3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14:15-15:15</w:t>
            </w:r>
          </w:p>
        </w:tc>
        <w:tc>
          <w:tcPr>
            <w:tcW w:w="4485" w:type="dxa"/>
            <w:shd w:val="clear" w:color="auto" w:fill="auto"/>
          </w:tcPr>
          <w:p w14:paraId="64F96827" w14:textId="77777777" w:rsidR="00C62250" w:rsidRDefault="00FB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Interface with our Vendors on topics regarding Innovations and Education </w:t>
            </w:r>
          </w:p>
        </w:tc>
        <w:tc>
          <w:tcPr>
            <w:tcW w:w="2535" w:type="dxa"/>
            <w:shd w:val="clear" w:color="auto" w:fill="auto"/>
          </w:tcPr>
          <w:p w14:paraId="4F1D91D5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Rachel Liu </w:t>
            </w:r>
          </w:p>
          <w:p w14:paraId="3C708746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Jason Nomura</w:t>
            </w:r>
          </w:p>
          <w:p w14:paraId="44025BAD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Matt Flanigan </w:t>
            </w:r>
          </w:p>
          <w:p w14:paraId="2983CE1F" w14:textId="77777777" w:rsidR="00C62250" w:rsidRDefault="00FB0A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Nova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Panebianco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FA27D1B" w14:textId="77777777" w:rsidR="00C62250" w:rsidRDefault="00C62250">
      <w:pPr>
        <w:spacing w:line="240" w:lineRule="auto"/>
      </w:pPr>
    </w:p>
    <w:sectPr w:rsidR="00C6225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46C6F"/>
    <w:multiLevelType w:val="multilevel"/>
    <w:tmpl w:val="6A0CE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50"/>
    <w:rsid w:val="0060187A"/>
    <w:rsid w:val="00C62250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16D6"/>
  <w15:docId w15:val="{DA364649-4683-AC4C-9C03-A11F2AC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4F4DF"/>
    </w:tcPr>
    <w:tblStylePr w:type="firstRow">
      <w:rPr>
        <w:b/>
        <w:color w:val="FFFFFF"/>
      </w:rPr>
      <w:tblPr/>
      <w:tcPr>
        <w:shd w:val="clear" w:color="auto" w:fill="7CCA62"/>
      </w:tcPr>
    </w:tblStylePr>
    <w:tblStylePr w:type="lastRow">
      <w:rPr>
        <w:b/>
        <w:color w:val="FFFFFF"/>
      </w:rPr>
      <w:tblPr/>
      <w:tcPr>
        <w:shd w:val="clear" w:color="auto" w:fill="7CCA62"/>
      </w:tcPr>
    </w:tblStylePr>
    <w:tblStylePr w:type="firstCol">
      <w:rPr>
        <w:b/>
        <w:color w:val="FFFFFF"/>
      </w:rPr>
      <w:tblPr/>
      <w:tcPr>
        <w:shd w:val="clear" w:color="auto" w:fill="7CCA62"/>
      </w:tcPr>
    </w:tblStylePr>
    <w:tblStylePr w:type="lastCol">
      <w:rPr>
        <w:b/>
        <w:color w:val="FFFFFF"/>
      </w:rPr>
      <w:tblPr/>
      <w:tcPr>
        <w:shd w:val="clear" w:color="auto" w:fill="7CCA62"/>
      </w:tcPr>
    </w:tblStylePr>
    <w:tblStylePr w:type="band1Vert">
      <w:tblPr/>
      <w:tcPr>
        <w:shd w:val="clear" w:color="auto" w:fill="CAE9C0"/>
      </w:tcPr>
    </w:tblStylePr>
    <w:tblStylePr w:type="band1Horz">
      <w:tblPr/>
      <w:tcPr>
        <w:shd w:val="clear" w:color="auto" w:fill="CAE9C0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4F4DF"/>
    </w:tcPr>
    <w:tblStylePr w:type="firstRow">
      <w:rPr>
        <w:b/>
        <w:color w:val="FFFFFF"/>
      </w:rPr>
      <w:tblPr/>
      <w:tcPr>
        <w:shd w:val="clear" w:color="auto" w:fill="7CCA62"/>
      </w:tcPr>
    </w:tblStylePr>
    <w:tblStylePr w:type="lastRow">
      <w:rPr>
        <w:b/>
        <w:color w:val="FFFFFF"/>
      </w:rPr>
      <w:tblPr/>
      <w:tcPr>
        <w:shd w:val="clear" w:color="auto" w:fill="7CCA62"/>
      </w:tcPr>
    </w:tblStylePr>
    <w:tblStylePr w:type="firstCol">
      <w:rPr>
        <w:b/>
        <w:color w:val="FFFFFF"/>
      </w:rPr>
      <w:tblPr/>
      <w:tcPr>
        <w:shd w:val="clear" w:color="auto" w:fill="7CCA62"/>
      </w:tcPr>
    </w:tblStylePr>
    <w:tblStylePr w:type="lastCol">
      <w:rPr>
        <w:b/>
        <w:color w:val="FFFFFF"/>
      </w:rPr>
      <w:tblPr/>
      <w:tcPr>
        <w:shd w:val="clear" w:color="auto" w:fill="7CCA62"/>
      </w:tcPr>
    </w:tblStylePr>
    <w:tblStylePr w:type="band1Vert">
      <w:tblPr/>
      <w:tcPr>
        <w:shd w:val="clear" w:color="auto" w:fill="CAE9C0"/>
      </w:tcPr>
    </w:tblStylePr>
    <w:tblStylePr w:type="band1Horz">
      <w:tblPr/>
      <w:tcPr>
        <w:shd w:val="clear" w:color="auto" w:fill="CAE9C0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4F4DF"/>
    </w:tcPr>
    <w:tblStylePr w:type="firstRow">
      <w:rPr>
        <w:b/>
        <w:color w:val="FFFFFF"/>
      </w:rPr>
      <w:tblPr/>
      <w:tcPr>
        <w:shd w:val="clear" w:color="auto" w:fill="7CCA62"/>
      </w:tcPr>
    </w:tblStylePr>
    <w:tblStylePr w:type="lastRow">
      <w:rPr>
        <w:b/>
        <w:color w:val="FFFFFF"/>
      </w:rPr>
      <w:tblPr/>
      <w:tcPr>
        <w:shd w:val="clear" w:color="auto" w:fill="7CCA62"/>
      </w:tcPr>
    </w:tblStylePr>
    <w:tblStylePr w:type="firstCol">
      <w:rPr>
        <w:b/>
        <w:color w:val="FFFFFF"/>
      </w:rPr>
      <w:tblPr/>
      <w:tcPr>
        <w:shd w:val="clear" w:color="auto" w:fill="7CCA62"/>
      </w:tcPr>
    </w:tblStylePr>
    <w:tblStylePr w:type="lastCol">
      <w:rPr>
        <w:b/>
        <w:color w:val="FFFFFF"/>
      </w:rPr>
      <w:tblPr/>
      <w:tcPr>
        <w:shd w:val="clear" w:color="auto" w:fill="7CCA62"/>
      </w:tcPr>
    </w:tblStylePr>
    <w:tblStylePr w:type="band1Vert">
      <w:tblPr/>
      <w:tcPr>
        <w:shd w:val="clear" w:color="auto" w:fill="CAE9C0"/>
      </w:tcPr>
    </w:tblStylePr>
    <w:tblStylePr w:type="band1Horz">
      <w:tblPr/>
      <w:tcPr>
        <w:shd w:val="clear" w:color="auto" w:fill="CAE9C0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4F4DF"/>
    </w:tcPr>
    <w:tblStylePr w:type="firstRow">
      <w:rPr>
        <w:b/>
        <w:color w:val="FFFFFF"/>
      </w:rPr>
      <w:tblPr/>
      <w:tcPr>
        <w:shd w:val="clear" w:color="auto" w:fill="7CCA62"/>
      </w:tcPr>
    </w:tblStylePr>
    <w:tblStylePr w:type="lastRow">
      <w:rPr>
        <w:b/>
        <w:color w:val="FFFFFF"/>
      </w:rPr>
      <w:tblPr/>
      <w:tcPr>
        <w:shd w:val="clear" w:color="auto" w:fill="7CCA62"/>
      </w:tcPr>
    </w:tblStylePr>
    <w:tblStylePr w:type="firstCol">
      <w:rPr>
        <w:b/>
        <w:color w:val="FFFFFF"/>
      </w:rPr>
      <w:tblPr/>
      <w:tcPr>
        <w:shd w:val="clear" w:color="auto" w:fill="7CCA62"/>
      </w:tcPr>
    </w:tblStylePr>
    <w:tblStylePr w:type="lastCol">
      <w:rPr>
        <w:b/>
        <w:color w:val="FFFFFF"/>
      </w:rPr>
      <w:tblPr/>
      <w:tcPr>
        <w:shd w:val="clear" w:color="auto" w:fill="7CCA62"/>
      </w:tcPr>
    </w:tblStylePr>
    <w:tblStylePr w:type="band1Vert">
      <w:tblPr/>
      <w:tcPr>
        <w:shd w:val="clear" w:color="auto" w:fill="CAE9C0"/>
      </w:tcPr>
    </w:tblStylePr>
    <w:tblStylePr w:type="band1Horz">
      <w:tblPr/>
      <w:tcPr>
        <w:shd w:val="clear" w:color="auto" w:fill="CAE9C0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4F4DF"/>
    </w:tcPr>
    <w:tblStylePr w:type="firstRow">
      <w:rPr>
        <w:b/>
        <w:color w:val="FFFFFF"/>
      </w:rPr>
      <w:tblPr/>
      <w:tcPr>
        <w:shd w:val="clear" w:color="auto" w:fill="7CCA62"/>
      </w:tcPr>
    </w:tblStylePr>
    <w:tblStylePr w:type="lastRow">
      <w:rPr>
        <w:b/>
        <w:color w:val="FFFFFF"/>
      </w:rPr>
      <w:tblPr/>
      <w:tcPr>
        <w:shd w:val="clear" w:color="auto" w:fill="7CCA62"/>
      </w:tcPr>
    </w:tblStylePr>
    <w:tblStylePr w:type="firstCol">
      <w:rPr>
        <w:b/>
        <w:color w:val="FFFFFF"/>
      </w:rPr>
      <w:tblPr/>
      <w:tcPr>
        <w:shd w:val="clear" w:color="auto" w:fill="7CCA62"/>
      </w:tcPr>
    </w:tblStylePr>
    <w:tblStylePr w:type="lastCol">
      <w:rPr>
        <w:b/>
        <w:color w:val="FFFFFF"/>
      </w:rPr>
      <w:tblPr/>
      <w:tcPr>
        <w:shd w:val="clear" w:color="auto" w:fill="7CCA62"/>
      </w:tcPr>
    </w:tblStylePr>
    <w:tblStylePr w:type="band1Vert">
      <w:tblPr/>
      <w:tcPr>
        <w:shd w:val="clear" w:color="auto" w:fill="CAE9C0"/>
      </w:tcPr>
    </w:tblStylePr>
    <w:tblStylePr w:type="band1Horz">
      <w:tblPr/>
      <w:tcPr>
        <w:shd w:val="clear" w:color="auto" w:fill="CAE9C0"/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4F4DF"/>
    </w:tcPr>
    <w:tblStylePr w:type="firstRow">
      <w:rPr>
        <w:b/>
        <w:color w:val="FFFFFF"/>
      </w:rPr>
      <w:tblPr/>
      <w:tcPr>
        <w:shd w:val="clear" w:color="auto" w:fill="7CCA62"/>
      </w:tcPr>
    </w:tblStylePr>
    <w:tblStylePr w:type="lastRow">
      <w:rPr>
        <w:b/>
        <w:color w:val="FFFFFF"/>
      </w:rPr>
      <w:tblPr/>
      <w:tcPr>
        <w:shd w:val="clear" w:color="auto" w:fill="7CCA62"/>
      </w:tcPr>
    </w:tblStylePr>
    <w:tblStylePr w:type="firstCol">
      <w:rPr>
        <w:b/>
        <w:color w:val="FFFFFF"/>
      </w:rPr>
      <w:tblPr/>
      <w:tcPr>
        <w:shd w:val="clear" w:color="auto" w:fill="7CCA62"/>
      </w:tcPr>
    </w:tblStylePr>
    <w:tblStylePr w:type="lastCol">
      <w:rPr>
        <w:b/>
        <w:color w:val="FFFFFF"/>
      </w:rPr>
      <w:tblPr/>
      <w:tcPr>
        <w:shd w:val="clear" w:color="auto" w:fill="7CCA62"/>
      </w:tcPr>
    </w:tblStylePr>
    <w:tblStylePr w:type="band1Vert">
      <w:tblPr/>
      <w:tcPr>
        <w:shd w:val="clear" w:color="auto" w:fill="CAE9C0"/>
      </w:tcPr>
    </w:tblStylePr>
    <w:tblStylePr w:type="band1Horz">
      <w:tblPr/>
      <w:tcPr>
        <w:shd w:val="clear" w:color="auto" w:fill="CAE9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w.edu/departments/emergency-medicine/faculty/mary-beth-phelan-md-rdms" TargetMode="External"/><Relationship Id="rId13" Type="http://schemas.openxmlformats.org/officeDocument/2006/relationships/hyperlink" Target="https://weillcornell.org/tawong" TargetMode="External"/><Relationship Id="rId18" Type="http://schemas.openxmlformats.org/officeDocument/2006/relationships/hyperlink" Target="https://twitter.com/Stronyso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cw.edu/departments/emergency-medicine/faculty/mary-beth-phelan-md-rdms" TargetMode="External"/><Relationship Id="rId12" Type="http://schemas.openxmlformats.org/officeDocument/2006/relationships/hyperlink" Target="https://twitter.com/jaynstein" TargetMode="External"/><Relationship Id="rId17" Type="http://schemas.openxmlformats.org/officeDocument/2006/relationships/hyperlink" Target="https://www.rchsd.org/doctors/atim-uya-ekpenyuong-m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cm.edu/people/view/stephanie-leung-m-d-b-a/b1f879ab-ffed-11e2-be68-080027880ca6" TargetMode="External"/><Relationship Id="rId20" Type="http://schemas.openxmlformats.org/officeDocument/2006/relationships/hyperlink" Target="https://www.ohsu.edu/people/renee-k-dversdal/AFE03451D6A63BFDA95973829B6FD5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cw.edu/departments/emergency-medicine/faculty/mary-beth-phelan-md-rdms" TargetMode="External"/><Relationship Id="rId11" Type="http://schemas.openxmlformats.org/officeDocument/2006/relationships/hyperlink" Target="https://profiles.utsouthwestern.edu/profile/91755/jodi-jone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ywolfe" TargetMode="External"/><Relationship Id="rId10" Type="http://schemas.openxmlformats.org/officeDocument/2006/relationships/hyperlink" Target="https://my.clevelandclinic.org/staff/20568-courtney-smalley" TargetMode="External"/><Relationship Id="rId19" Type="http://schemas.openxmlformats.org/officeDocument/2006/relationships/hyperlink" Target="https://www.ohsu.edu/people/renee-k-dversdal/AFE03451D6A63BFDA95973829B6FD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w.edu/departments/emergency-medicine/faculty/mary-beth-phelan-md-rdms" TargetMode="External"/><Relationship Id="rId14" Type="http://schemas.openxmlformats.org/officeDocument/2006/relationships/hyperlink" Target="https://atriumhealth.org/education/graduate-medical-education/physician-residencies/emergency-medicine/facul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Lindsay</cp:lastModifiedBy>
  <cp:revision>2</cp:revision>
  <dcterms:created xsi:type="dcterms:W3CDTF">2020-09-14T21:02:00Z</dcterms:created>
  <dcterms:modified xsi:type="dcterms:W3CDTF">2020-09-14T21:02:00Z</dcterms:modified>
</cp:coreProperties>
</file>